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017C" w14:textId="63A604B9" w:rsidR="008C4244" w:rsidRDefault="008C4244" w:rsidP="008C4244">
      <w:pPr>
        <w:pStyle w:val="Title"/>
        <w:spacing w:after="600"/>
        <w:jc w:val="center"/>
        <w:rPr>
          <w:rStyle w:val="Heading1Char"/>
        </w:rPr>
      </w:pPr>
      <w:r>
        <w:rPr>
          <w:rStyle w:val="Heading1Char"/>
        </w:rPr>
        <w:t>HR 6201 Overview</w:t>
      </w:r>
    </w:p>
    <w:p w14:paraId="5756F818" w14:textId="7B7708AE" w:rsidR="008C4244" w:rsidRPr="00F0015C" w:rsidRDefault="008C4244" w:rsidP="008C4244">
      <w:pPr>
        <w:pStyle w:val="Title"/>
        <w:spacing w:before="240"/>
        <w:jc w:val="center"/>
        <w:rPr>
          <w:rStyle w:val="Heading1Char"/>
        </w:rPr>
      </w:pPr>
      <w:r w:rsidRPr="00F0015C">
        <w:rPr>
          <w:rStyle w:val="Heading1Char"/>
        </w:rPr>
        <w:t>Practice Management</w:t>
      </w:r>
    </w:p>
    <w:p w14:paraId="3E7887DC" w14:textId="77777777" w:rsidR="008C4244" w:rsidRDefault="008C4244" w:rsidP="008C4244">
      <w:r w:rsidRPr="00F16ADC">
        <w:rPr>
          <w:rStyle w:val="Heading1Char"/>
        </w:rPr>
        <w:t>DIVISION C – Emergency Family and Medical Leave Expansion</w:t>
      </w:r>
      <w:r>
        <w:t xml:space="preserve"> </w:t>
      </w:r>
    </w:p>
    <w:p w14:paraId="3100E647" w14:textId="77777777" w:rsidR="008C4244" w:rsidRDefault="008C4244" w:rsidP="008C4244">
      <w:r w:rsidRPr="00F87514">
        <w:rPr>
          <w:b/>
        </w:rPr>
        <w:t>Section 3102. Amendments to the Family and Medical Leave Act of 1993.</w:t>
      </w:r>
      <w:r>
        <w:t xml:space="preserve"> This section provides employees of employers with fewer than 500 employees and government employers, who have been on the job for at least 30 days, with the right take up to 12 weeks of job-protected leave under the Family and Medical Leave Act to be used for any of the following reasons: </w:t>
      </w:r>
    </w:p>
    <w:p w14:paraId="0A8F0617" w14:textId="77777777" w:rsidR="008C4244" w:rsidRDefault="008C4244" w:rsidP="008C4244">
      <w:pPr>
        <w:pStyle w:val="ListParagraph"/>
        <w:numPr>
          <w:ilvl w:val="0"/>
          <w:numId w:val="9"/>
        </w:numPr>
      </w:pPr>
      <w:r>
        <w:t>The employee is subject to a federal, state or local quarantine or isolation order related to COVID-</w:t>
      </w:r>
      <w:proofErr w:type="gramStart"/>
      <w:r>
        <w:t>19;</w:t>
      </w:r>
      <w:proofErr w:type="gramEnd"/>
    </w:p>
    <w:p w14:paraId="2BE96118" w14:textId="77777777" w:rsidR="008C4244" w:rsidRDefault="008C4244" w:rsidP="008C4244">
      <w:pPr>
        <w:pStyle w:val="ListParagraph"/>
        <w:numPr>
          <w:ilvl w:val="0"/>
          <w:numId w:val="9"/>
        </w:numPr>
      </w:pPr>
      <w:r>
        <w:t>The employee has been advised by a health care provider to self-quarantine due to concerns related to COVID-</w:t>
      </w:r>
      <w:proofErr w:type="gramStart"/>
      <w:r>
        <w:t>19;</w:t>
      </w:r>
      <w:proofErr w:type="gramEnd"/>
    </w:p>
    <w:p w14:paraId="333EAD29" w14:textId="77777777" w:rsidR="008C4244" w:rsidRDefault="008C4244" w:rsidP="008C4244">
      <w:pPr>
        <w:pStyle w:val="ListParagraph"/>
        <w:numPr>
          <w:ilvl w:val="0"/>
          <w:numId w:val="9"/>
        </w:numPr>
      </w:pPr>
      <w:r>
        <w:t xml:space="preserve">The employee is experiencing symptoms of COVID-19 and seeking medical </w:t>
      </w:r>
      <w:proofErr w:type="gramStart"/>
      <w:r>
        <w:t>diagnosis;</w:t>
      </w:r>
      <w:proofErr w:type="gramEnd"/>
    </w:p>
    <w:p w14:paraId="0685D6C3" w14:textId="77777777" w:rsidR="008C4244" w:rsidRDefault="008C4244" w:rsidP="008C4244">
      <w:pPr>
        <w:pStyle w:val="ListParagraph"/>
        <w:numPr>
          <w:ilvl w:val="0"/>
          <w:numId w:val="9"/>
        </w:numPr>
      </w:pPr>
      <w:r>
        <w:t>The employee is caring for an individual who is subject to a federal, state or local quarantine order, or the individual has been advised to self-quarantine due to concerns related to COVID-</w:t>
      </w:r>
      <w:proofErr w:type="gramStart"/>
      <w:r>
        <w:t>19;</w:t>
      </w:r>
      <w:proofErr w:type="gramEnd"/>
    </w:p>
    <w:p w14:paraId="578CBAA6" w14:textId="77777777" w:rsidR="008C4244" w:rsidRDefault="008C4244" w:rsidP="008C4244">
      <w:pPr>
        <w:pStyle w:val="ListParagraph"/>
        <w:numPr>
          <w:ilvl w:val="0"/>
          <w:numId w:val="9"/>
        </w:numPr>
      </w:pPr>
      <w:r>
        <w:t xml:space="preserve">The employee is caring for the employee’s son or daughter, if the child’s school or </w:t>
      </w:r>
      <w:proofErr w:type="gramStart"/>
      <w:r>
        <w:t>child care</w:t>
      </w:r>
      <w:proofErr w:type="gramEnd"/>
      <w:r>
        <w:t xml:space="preserve"> facility has been closed or the child’s care provider is unavailable due to COVID-19 precautions; or</w:t>
      </w:r>
    </w:p>
    <w:p w14:paraId="4CE15AE7" w14:textId="77777777" w:rsidR="008C4244" w:rsidRDefault="008C4244" w:rsidP="008C4244">
      <w:pPr>
        <w:pStyle w:val="ListParagraph"/>
        <w:numPr>
          <w:ilvl w:val="0"/>
          <w:numId w:val="9"/>
        </w:numPr>
      </w:pPr>
      <w:r>
        <w:t>The employee is experiencing any other substantially similar condition specified by Health and Human Services in consultation with the Department of the Treasury and the Department of Labor.</w:t>
      </w:r>
    </w:p>
    <w:p w14:paraId="7C693FA2" w14:textId="77777777" w:rsidR="008C4244" w:rsidRPr="005767C4" w:rsidRDefault="008C4244" w:rsidP="008C4244">
      <w:pPr>
        <w:rPr>
          <w:b/>
        </w:rPr>
      </w:pPr>
      <w:r w:rsidRPr="00F87514">
        <w:rPr>
          <w:b/>
        </w:rPr>
        <w:t xml:space="preserve">Section 3103. Employment Under Multi-Employer Bargaining Agreements. </w:t>
      </w:r>
      <w:r>
        <w:t xml:space="preserve">The bill ensures employees who work under a multiemployer collective agreement and whose employers pay into a multiemployer plan are provided with leave. </w:t>
      </w:r>
    </w:p>
    <w:p w14:paraId="6CBB2362" w14:textId="77777777" w:rsidR="008C4244" w:rsidRDefault="008C4244" w:rsidP="008C4244">
      <w:r w:rsidRPr="00F87514">
        <w:rPr>
          <w:b/>
        </w:rPr>
        <w:t>Section 3104. Effective Date.</w:t>
      </w:r>
      <w:r>
        <w:t xml:space="preserve"> This Act takes effect not later than 15 days after the date of bill’s enactment. </w:t>
      </w:r>
    </w:p>
    <w:p w14:paraId="6249586A" w14:textId="77777777" w:rsidR="008C4244" w:rsidRDefault="008C4244" w:rsidP="008C4244">
      <w:r w:rsidRPr="00F16ADC">
        <w:rPr>
          <w:rStyle w:val="Heading1Char"/>
        </w:rPr>
        <w:t xml:space="preserve">DIVISION D – Emergency Unemployment Insurance Stabilization and Access Act of 2020 </w:t>
      </w:r>
    </w:p>
    <w:p w14:paraId="32D1D76A" w14:textId="77777777" w:rsidR="008C4244" w:rsidRDefault="008C4244" w:rsidP="008C4244">
      <w:r w:rsidRPr="00F87514">
        <w:rPr>
          <w:b/>
        </w:rPr>
        <w:t>Section 4102. Emergency Transfers for Unemployment Compensation Administration.</w:t>
      </w:r>
      <w:r>
        <w:t xml:space="preserve"> This section provides $1 billion in 2020 for emergency grants to states for activities related to processing and paying unemployment insurance (UI) benefits, under certain conditions. $500 million would be used to provide immediate additional funding to all states for staffing, technology, systems, and other administrative costs, so long as they met basic requirements about ensuring access to earned benefits for eligible workers. Those requirements are: </w:t>
      </w:r>
    </w:p>
    <w:p w14:paraId="3741CF7B" w14:textId="77777777" w:rsidR="008C4244" w:rsidRDefault="008C4244" w:rsidP="008C4244">
      <w:r>
        <w:t xml:space="preserve">• Require employers to provide notification of potential UI eligibility to laid-off workers </w:t>
      </w:r>
    </w:p>
    <w:p w14:paraId="72C17095" w14:textId="77777777" w:rsidR="008C4244" w:rsidRDefault="008C4244" w:rsidP="008C4244">
      <w:r>
        <w:t xml:space="preserve">• Ensure that workers have at least two ways (for example, online and phone) to apply for benefits </w:t>
      </w:r>
    </w:p>
    <w:p w14:paraId="0208E83D" w14:textId="77777777" w:rsidR="008C4244" w:rsidRDefault="008C4244" w:rsidP="008C4244">
      <w:r>
        <w:t xml:space="preserve">• Notify applicants when an application is received and being processed and if the application cannot be processed, provide information to the applicant about how to ensure successful processing. </w:t>
      </w:r>
    </w:p>
    <w:p w14:paraId="2AC2130D" w14:textId="77777777" w:rsidR="008C4244" w:rsidRDefault="008C4244" w:rsidP="008C4244">
      <w:r>
        <w:lastRenderedPageBreak/>
        <w:t xml:space="preserve">States would be required to report on the share of eligible individuals who received UI benefits and the state’s efforts to ensure access within one year of receiving the funding. The funding would be distributed in the same proportions as regular UI administrative funding provided through annual appropriations. </w:t>
      </w:r>
    </w:p>
    <w:p w14:paraId="7261979D" w14:textId="77777777" w:rsidR="008C4244" w:rsidRDefault="008C4244" w:rsidP="008C4244">
      <w:r>
        <w:t xml:space="preserve">$500 million would be reserved for emergency grants to states which experienced at least a 10 percent increase in unemployment. Those states would be eligible to receive an additional grant, in the same amount as the initial grant, to assist with costs related to the unemployment spike, and would also be required to take steps to temporarily ease eligibility requirements that are limiting access to UI during the COVID-19 outbreak, like work search requirements, required waiting periods, and requirements to increase employer UI taxes if they have high layoff rates. Depending on the state, those actions might require changes in state law, or might just require changes in state policy. This section also provides temporary federal flexibility regarding those UI restrictions which are also in federal law. </w:t>
      </w:r>
    </w:p>
    <w:p w14:paraId="2502543A" w14:textId="77777777" w:rsidR="008C4244" w:rsidRDefault="008C4244" w:rsidP="008C4244">
      <w:r w:rsidRPr="00F87514">
        <w:rPr>
          <w:b/>
        </w:rPr>
        <w:t>Section 4103. Temporary Assistance for States with Advances.</w:t>
      </w:r>
      <w:r>
        <w:t xml:space="preserve"> This section provides states with access to interest-free loans to help pay regular UI benefits through December 31, 2020, if needed. </w:t>
      </w:r>
    </w:p>
    <w:p w14:paraId="65660804" w14:textId="77777777" w:rsidR="008C4244" w:rsidRDefault="008C4244" w:rsidP="008C4244">
      <w:r w:rsidRPr="00F87514">
        <w:rPr>
          <w:b/>
        </w:rPr>
        <w:t>Section 4104. Technical Assistance and Guidance for Short-Time Compensation Programs</w:t>
      </w:r>
      <w:r>
        <w:t xml:space="preserve">. This section requires the Secretary of Labor to provide technical assistance to states that want to set up work-sharing programs, in which employers reduce hours instead of laying employees off, and then employees receive partial unemployment benefits to offset the wage loss. </w:t>
      </w:r>
    </w:p>
    <w:p w14:paraId="164E5E38" w14:textId="77777777" w:rsidR="008C4244" w:rsidRDefault="008C4244" w:rsidP="008C4244">
      <w:r w:rsidRPr="00F87514">
        <w:rPr>
          <w:b/>
        </w:rPr>
        <w:t>Section 4105. Full Federal Funding of Extended Unemployment Compensation for a Limited Period</w:t>
      </w:r>
      <w:r>
        <w:t xml:space="preserve">. For states that experience an increase of 10 percent or more in their unemployment rate (over the previous year) and comply with all the beneficiary access provisions in section 102, this section provides 100 percent federal funding for Extended Benefits, which normally require 50 percent of funding to come from states. Extended Benefits (EB) are triggered when unemployment is high in a state and provide up to an additional 26 weeks after regular UI benefits (usually 26 weeks) are exhausted. This section also suspends the financial penalty within EB for states that waive the usual one-week waiting period for benefits. </w:t>
      </w:r>
    </w:p>
    <w:p w14:paraId="578138E0" w14:textId="77777777" w:rsidR="008C4244" w:rsidRDefault="008C4244" w:rsidP="008C4244">
      <w:r w:rsidRPr="00F16ADC">
        <w:rPr>
          <w:rStyle w:val="Heading1Char"/>
        </w:rPr>
        <w:t>DIVISION E – Emergency Paid Sick Leave</w:t>
      </w:r>
      <w:r>
        <w:t xml:space="preserve"> </w:t>
      </w:r>
      <w:r w:rsidRPr="00F16ADC">
        <w:rPr>
          <w:rStyle w:val="Heading1Char"/>
        </w:rPr>
        <w:t>Act</w:t>
      </w:r>
      <w:r>
        <w:t xml:space="preserve"> </w:t>
      </w:r>
    </w:p>
    <w:p w14:paraId="136FBB80" w14:textId="77777777" w:rsidR="008C4244" w:rsidRDefault="008C4244" w:rsidP="008C4244">
      <w:r w:rsidRPr="00F87514">
        <w:rPr>
          <w:b/>
        </w:rPr>
        <w:t>Section 5102. The Emergency Paid Sick Leave Act.</w:t>
      </w:r>
      <w:r>
        <w:t xml:space="preserve"> This section requires employers with fewer than 500 employees and government employers to provide employees two weeks of paid sick leave, paid at the employee’s regular rate, to quarantine or seek a diagnosis or preventive care for coronavirus; or paid at two-thirds the employee’s regular rate to care for a family member for such purposes or to care for a child whose school has closed, or child care provider is unavailable, due to the coronavirus. </w:t>
      </w:r>
    </w:p>
    <w:p w14:paraId="4078D3F9" w14:textId="77777777" w:rsidR="008C4244" w:rsidRDefault="008C4244" w:rsidP="008C4244">
      <w:r>
        <w:t xml:space="preserve">• Full-time employees are entitled to 2 weeks (80 hours) and part-time employees are entitled to the typical number of hours that they work in a typical two-week period. </w:t>
      </w:r>
    </w:p>
    <w:p w14:paraId="7668D351" w14:textId="77777777" w:rsidR="008C4244" w:rsidRDefault="008C4244" w:rsidP="008C4244">
      <w:r>
        <w:t xml:space="preserve">• The bill ensures employees who work under a multiemployer collective agreement and whose employers pay into a multiemployer plan are provided with leave. </w:t>
      </w:r>
    </w:p>
    <w:p w14:paraId="2E7FBECA" w14:textId="77777777" w:rsidR="008C4244" w:rsidRDefault="008C4244" w:rsidP="008C4244">
      <w:r>
        <w:t xml:space="preserve">The Act, and the requirements under the Act, expire on December 31, 2020. </w:t>
      </w:r>
    </w:p>
    <w:p w14:paraId="75C728AA" w14:textId="77777777" w:rsidR="008C4244" w:rsidRDefault="008C4244" w:rsidP="008C4244"/>
    <w:p w14:paraId="08D9E29A" w14:textId="77777777" w:rsidR="008C4244" w:rsidRDefault="008C4244" w:rsidP="008C4244">
      <w:r w:rsidRPr="00F16ADC">
        <w:rPr>
          <w:rStyle w:val="Heading1Char"/>
        </w:rPr>
        <w:lastRenderedPageBreak/>
        <w:t xml:space="preserve">DIVISION G – Tax Credits </w:t>
      </w:r>
      <w:proofErr w:type="gramStart"/>
      <w:r w:rsidRPr="00F16ADC">
        <w:rPr>
          <w:rStyle w:val="Heading1Char"/>
        </w:rPr>
        <w:t>For</w:t>
      </w:r>
      <w:proofErr w:type="gramEnd"/>
      <w:r w:rsidRPr="00F16ADC">
        <w:rPr>
          <w:rStyle w:val="Heading1Char"/>
        </w:rPr>
        <w:t xml:space="preserve"> Paid Sick And Paid Family And Medical Leave </w:t>
      </w:r>
    </w:p>
    <w:p w14:paraId="29D6E71E" w14:textId="77777777" w:rsidR="008C4244" w:rsidRDefault="008C4244" w:rsidP="008C4244">
      <w:r w:rsidRPr="00F87514">
        <w:rPr>
          <w:b/>
        </w:rPr>
        <w:t>Section 7001. Payroll Credit for Required Paid Sick Leave</w:t>
      </w:r>
      <w:r>
        <w:t xml:space="preserve">. This section provides a refundable tax credit equal to 100 percent of qualified paid sick leave wages paid by an employer for each calendar quarter. </w:t>
      </w:r>
    </w:p>
    <w:p w14:paraId="346D3414" w14:textId="77777777" w:rsidR="008C4244" w:rsidRDefault="008C4244" w:rsidP="008C4244">
      <w:r>
        <w:t xml:space="preserve">The tax credit is allowed against the tax imposed by section 3111(a) (the employer portion of Social Security taxes). Qualified sick leave wages are wages required to be paid by the Emergency Paid Sick Leave Act. </w:t>
      </w:r>
    </w:p>
    <w:p w14:paraId="5C73B65C" w14:textId="77777777" w:rsidR="008C4244" w:rsidRDefault="008C4244" w:rsidP="008C4244">
      <w:r>
        <w:t xml:space="preserve">The section makes a distinction between qualified sick leave wages paid with respect to employees who must self-isolate, obtain a diagnosis, or comply with a self-isolation recommendation with respect to coronavirus. For amounts paid to those employees, the amount of qualified sick leave wages </w:t>
      </w:r>
      <w:proofErr w:type="gramStart"/>
      <w:r>
        <w:t>taken into account</w:t>
      </w:r>
      <w:proofErr w:type="gramEnd"/>
      <w:r>
        <w:t xml:space="preserve"> for each employee is capped at $511 per day. For amounts paid to employees caring for a family member or for a child whose school or place of care has been closed, the amount of qualified sick leave wages </w:t>
      </w:r>
      <w:proofErr w:type="gramStart"/>
      <w:r>
        <w:t>taken into account</w:t>
      </w:r>
      <w:proofErr w:type="gramEnd"/>
      <w:r>
        <w:t xml:space="preserve"> for each employee is capped at $200 per day. The aggregate number of days </w:t>
      </w:r>
      <w:proofErr w:type="gramStart"/>
      <w:r>
        <w:t>taken into account</w:t>
      </w:r>
      <w:proofErr w:type="gramEnd"/>
      <w:r>
        <w:t xml:space="preserve"> per employee may not exceed the excess of 10 over the aggregate number of days taken into account for all preceding calendar quarters. </w:t>
      </w:r>
    </w:p>
    <w:p w14:paraId="5E27D21E" w14:textId="77777777" w:rsidR="008C4244" w:rsidRDefault="008C4244" w:rsidP="008C4244">
      <w:r>
        <w:t xml:space="preserve">If the credit exceeds the employer’s total liability under section 3111(a) for all employees for any calendar quarter, the excess credit is refundable to the employer. Employers may elect to not have the credit apply. To prevent a double benefit, no deduction is allowed </w:t>
      </w:r>
      <w:proofErr w:type="gramStart"/>
      <w:r>
        <w:t>for the amount of</w:t>
      </w:r>
      <w:proofErr w:type="gramEnd"/>
      <w:r>
        <w:t xml:space="preserve"> the credit. In addition, no credit is allowed with respect to wages for which a credit is allowed under section 45S. </w:t>
      </w:r>
    </w:p>
    <w:p w14:paraId="38B4BBEA" w14:textId="77777777" w:rsidR="008C4244" w:rsidRDefault="008C4244" w:rsidP="008C4244">
      <w:r>
        <w:t xml:space="preserve">The Secretary of the Treasury is given broad authority to issue regulations and guidance necessary to carry out the purposes of the section, including regulations and guidance related to avoidance, penalty waivers with respect to deposit amounts, compliance and record-keeping relief, and benefit recapture. The Social Security OASDI trust funds are held harmless by transferring funds from the General Fund. The section applies only to wages paid with respect to the period beginning on a date selected by the Secretary of the Treasury (or the Secretary’s delegate) which is during the 15-day period beginning on the date of the enactment of this Act, and ending on December 31, 2020. </w:t>
      </w:r>
    </w:p>
    <w:p w14:paraId="0899D2E2" w14:textId="77777777" w:rsidR="008C4244" w:rsidRDefault="008C4244" w:rsidP="008C4244">
      <w:r w:rsidRPr="00F87514">
        <w:rPr>
          <w:b/>
        </w:rPr>
        <w:t>Section 7004. Credit for Family Leave for Certain Self-Employed Individuals.</w:t>
      </w:r>
      <w:r>
        <w:t xml:space="preserve"> This section provides a refundable tax credit equal to 100 percent of a qualified family leave equivalent amount for eligible self-employed individuals. </w:t>
      </w:r>
    </w:p>
    <w:p w14:paraId="103BD789" w14:textId="77777777" w:rsidR="008C4244" w:rsidRDefault="008C4244" w:rsidP="008C4244">
      <w:r>
        <w:t xml:space="preserve">The credit is allowed against income taxes and is refundable. Eligible self-employed individuals are individuals who would be entitled to receive paid leave pursuant to the Emergency Family and Medical Leave Expansion Act if the individual was an employee of an employer (other than himself or herself). The qualified family leave equivalent amount is capped at the lesser $200 per day or </w:t>
      </w:r>
      <w:proofErr w:type="spellStart"/>
      <w:r>
        <w:t>or</w:t>
      </w:r>
      <w:proofErr w:type="spellEnd"/>
      <w:r>
        <w:t xml:space="preserve"> the average daily self-employment income for the taxable year per day. In calculating the qualified family leave equivalent amount, an eligible self-employed individual may only take into account those days that the individual is unable to work for reasons that would entitle the individual to receive paid leave pursuant to the Emergency Family and Medical Leave Expansion Act. </w:t>
      </w:r>
    </w:p>
    <w:p w14:paraId="62C8556B" w14:textId="77777777" w:rsidR="008C4244" w:rsidRDefault="008C4244" w:rsidP="008C4244">
      <w:r>
        <w:lastRenderedPageBreak/>
        <w:t xml:space="preserve">A self-employed individual must maintain documentation prescribed by the Secretary of the Treasury to establish his or her eligibility for the credit. To prevent a double benefit, the qualified sick leave equivalent amount is proportionately reduced for any days that the individual also receives qualified sick leave wages from an employer. The section contains rules to ensure that self-employed individuals in U.S. territories may claim the credit. </w:t>
      </w:r>
    </w:p>
    <w:p w14:paraId="3A81E1FB" w14:textId="77777777" w:rsidR="008C4244" w:rsidRDefault="008C4244" w:rsidP="008C4244">
      <w:r>
        <w:t xml:space="preserve">The Secretary of the Treasury is given broad authority to issue regulations and guidance necessary to carry out the purposes of the section, including regulations and guidance related to avoidance and compliance and record-keeping relief. The section applies only to days occurring during the period beginning on a date selected by the Secretary of the Treasury which is during the 15-day period beginning on the date of the enactment of this </w:t>
      </w:r>
      <w:proofErr w:type="gramStart"/>
      <w:r>
        <w:t>Act, and</w:t>
      </w:r>
      <w:proofErr w:type="gramEnd"/>
      <w:r>
        <w:t xml:space="preserve"> ending on December 31, 2020. </w:t>
      </w:r>
    </w:p>
    <w:p w14:paraId="23C73A8B" w14:textId="77777777" w:rsidR="008C4244" w:rsidRDefault="008C4244" w:rsidP="008C4244">
      <w:r w:rsidRPr="00F87514">
        <w:rPr>
          <w:b/>
        </w:rPr>
        <w:t>Section 7005. Special Rule Related to Tax on Employers</w:t>
      </w:r>
      <w:r>
        <w:t>. This section ensures that any wages required to be paid by reason of the Emergency Paid Sick Leave Act and the Emergency Family and Medical Leave Expansion Act will not be considered wages for purposes of section 3111(a). The Social Security OASDI trust funds are held harmless by transferring funds from the General Fund.</w:t>
      </w:r>
    </w:p>
    <w:p w14:paraId="2D1DB09A" w14:textId="77777777" w:rsidR="008C4244" w:rsidRDefault="008C4244" w:rsidP="008C4244"/>
    <w:p w14:paraId="670CD012" w14:textId="77777777" w:rsidR="008C4244" w:rsidRDefault="008C4244" w:rsidP="008C4244">
      <w:pPr>
        <w:rPr>
          <w:rStyle w:val="Heading1Char"/>
        </w:rPr>
      </w:pPr>
    </w:p>
    <w:p w14:paraId="7197315B" w14:textId="77777777" w:rsidR="008C4244" w:rsidRDefault="008C4244" w:rsidP="008C4244">
      <w:pPr>
        <w:rPr>
          <w:rStyle w:val="Heading1Char"/>
        </w:rPr>
      </w:pPr>
    </w:p>
    <w:p w14:paraId="504D62B3" w14:textId="77777777" w:rsidR="008C4244" w:rsidRDefault="008C4244" w:rsidP="008C4244">
      <w:pPr>
        <w:rPr>
          <w:rStyle w:val="Heading1Char"/>
        </w:rPr>
      </w:pPr>
    </w:p>
    <w:p w14:paraId="43D04392" w14:textId="77777777" w:rsidR="008C4244" w:rsidRDefault="008C4244" w:rsidP="008C4244">
      <w:pPr>
        <w:rPr>
          <w:rStyle w:val="Heading1Char"/>
        </w:rPr>
      </w:pPr>
    </w:p>
    <w:p w14:paraId="27BD0A03" w14:textId="77777777" w:rsidR="008C4244" w:rsidRDefault="008C4244" w:rsidP="008C4244">
      <w:pPr>
        <w:rPr>
          <w:rStyle w:val="Heading1Char"/>
        </w:rPr>
      </w:pPr>
    </w:p>
    <w:p w14:paraId="1A35E3FE" w14:textId="77777777" w:rsidR="008C4244" w:rsidRDefault="008C4244" w:rsidP="008C4244">
      <w:pPr>
        <w:rPr>
          <w:rStyle w:val="Heading1Char"/>
        </w:rPr>
      </w:pPr>
    </w:p>
    <w:p w14:paraId="20784504" w14:textId="77777777" w:rsidR="008C4244" w:rsidRDefault="008C4244" w:rsidP="008C4244">
      <w:pPr>
        <w:rPr>
          <w:rStyle w:val="Heading1Char"/>
        </w:rPr>
      </w:pPr>
    </w:p>
    <w:p w14:paraId="40FC77B4" w14:textId="77777777" w:rsidR="008C4244" w:rsidRDefault="008C4244" w:rsidP="008C4244">
      <w:pPr>
        <w:rPr>
          <w:rStyle w:val="Heading1Char"/>
        </w:rPr>
      </w:pPr>
    </w:p>
    <w:p w14:paraId="308918A5" w14:textId="77777777" w:rsidR="008C4244" w:rsidRDefault="008C4244" w:rsidP="008C4244">
      <w:pPr>
        <w:rPr>
          <w:rStyle w:val="Heading1Char"/>
        </w:rPr>
      </w:pPr>
    </w:p>
    <w:p w14:paraId="16834D22" w14:textId="77777777" w:rsidR="008C4244" w:rsidRDefault="008C4244" w:rsidP="008C4244">
      <w:pPr>
        <w:rPr>
          <w:rStyle w:val="Heading1Char"/>
        </w:rPr>
      </w:pPr>
    </w:p>
    <w:p w14:paraId="4632C700" w14:textId="77777777" w:rsidR="008C4244" w:rsidRDefault="008C4244" w:rsidP="008C4244">
      <w:pPr>
        <w:rPr>
          <w:rStyle w:val="Heading1Char"/>
        </w:rPr>
      </w:pPr>
    </w:p>
    <w:p w14:paraId="250926F0" w14:textId="77777777" w:rsidR="008C4244" w:rsidRDefault="008C4244" w:rsidP="008C4244">
      <w:pPr>
        <w:rPr>
          <w:rStyle w:val="Heading1Char"/>
        </w:rPr>
      </w:pPr>
    </w:p>
    <w:p w14:paraId="6B279A27" w14:textId="77777777" w:rsidR="008C4244" w:rsidRDefault="008C4244" w:rsidP="008C4244">
      <w:pPr>
        <w:rPr>
          <w:rStyle w:val="Heading1Char"/>
        </w:rPr>
      </w:pPr>
      <w:bookmarkStart w:id="0" w:name="_GoBack"/>
      <w:bookmarkEnd w:id="0"/>
    </w:p>
    <w:p w14:paraId="7298516D" w14:textId="77777777" w:rsidR="008C4244" w:rsidRDefault="008C4244" w:rsidP="008C4244">
      <w:pPr>
        <w:pStyle w:val="Title"/>
        <w:jc w:val="center"/>
        <w:rPr>
          <w:rStyle w:val="Heading1Char"/>
        </w:rPr>
      </w:pPr>
      <w:r w:rsidRPr="00F0015C">
        <w:rPr>
          <w:rStyle w:val="Heading1Char"/>
        </w:rPr>
        <w:lastRenderedPageBreak/>
        <w:t>Health Provisions</w:t>
      </w:r>
    </w:p>
    <w:p w14:paraId="5878AF52" w14:textId="77777777" w:rsidR="008C4244" w:rsidRPr="00F0015C" w:rsidRDefault="008C4244" w:rsidP="008C4244"/>
    <w:p w14:paraId="28EABCC6" w14:textId="77777777" w:rsidR="008C4244" w:rsidRDefault="008C4244" w:rsidP="008C4244">
      <w:r w:rsidRPr="00F87514">
        <w:rPr>
          <w:b/>
        </w:rPr>
        <w:t>Section 6001. Coverage of Testing for COVID-19.</w:t>
      </w:r>
      <w:r>
        <w:t xml:space="preserve"> This section requires private health plans to provide coverage for COVID-19 diagnostic testing, including the cost of a provider, urgent care center and emergency room visits in order to receive testing. Coverage must be provided at no cost to the consumer. </w:t>
      </w:r>
    </w:p>
    <w:p w14:paraId="5058C58E" w14:textId="77777777" w:rsidR="008C4244" w:rsidRDefault="008C4244" w:rsidP="008C4244">
      <w:r w:rsidRPr="00F87514">
        <w:rPr>
          <w:b/>
        </w:rPr>
        <w:t xml:space="preserve">Section 6002. Waiving Cost Sharing Under the Medicare Program for Certain Visits Relating </w:t>
      </w:r>
      <w:proofErr w:type="gramStart"/>
      <w:r w:rsidRPr="00F87514">
        <w:rPr>
          <w:b/>
        </w:rPr>
        <w:t>To</w:t>
      </w:r>
      <w:proofErr w:type="gramEnd"/>
      <w:r w:rsidRPr="00F87514">
        <w:rPr>
          <w:b/>
        </w:rPr>
        <w:t xml:space="preserve"> Testing For COVID-19.</w:t>
      </w:r>
      <w:r>
        <w:t xml:space="preserve"> This section requires Medicare Part B to cover beneficiary cost-sharing for provider visits during which a COVID-19 diagnostic test is administered or ordered. Medicare Part B currently covers the COVID-19 diagnostic test with no beneficiary cost-sharing. </w:t>
      </w:r>
    </w:p>
    <w:p w14:paraId="789FB951" w14:textId="77777777" w:rsidR="008C4244" w:rsidRDefault="008C4244" w:rsidP="008C4244">
      <w:r w:rsidRPr="00F87514">
        <w:rPr>
          <w:b/>
        </w:rPr>
        <w:t>Section 6003. Waiving Cost Sharing Under the Medicare Advantage Program for Certain Visits Relating to Testing for COVID-19.</w:t>
      </w:r>
      <w:r>
        <w:t xml:space="preserve"> This section requires Medicare Advantage to provide 7 coverage for COVID-19 diagnostic testing, including the associated cost of the visit in order to receive testing. Coverage must be provided at no cost to the beneficiary. </w:t>
      </w:r>
    </w:p>
    <w:p w14:paraId="22954560" w14:textId="77777777" w:rsidR="008C4244" w:rsidRDefault="008C4244" w:rsidP="008C4244">
      <w:r w:rsidRPr="00F87514">
        <w:rPr>
          <w:b/>
        </w:rPr>
        <w:t>Section 6004. Coverage at No Cost Sharing of COVID-19 Testing Under Medicaid and CHIP.</w:t>
      </w:r>
      <w:r>
        <w:t xml:space="preserve"> This section requires Medicaid to provide coverage for COVID-19 diagnostic testing, including the cost of a provider visit in order to receive testing. Coverage must be provided at no cost to the beneficiary. It would also provide states with the option to extend Medicaid eligibility to uninsured populations for the purposes of COVID-19 diagnostic testing. State expenditures for medical and administrative costs would be matched by the federal government at 100 percent. </w:t>
      </w:r>
    </w:p>
    <w:p w14:paraId="53932B8C" w14:textId="77777777" w:rsidR="008C4244" w:rsidRDefault="008C4244" w:rsidP="008C4244">
      <w:r w:rsidRPr="00F87514">
        <w:rPr>
          <w:b/>
        </w:rPr>
        <w:t>Section 6005. Treatment of Personal Respiratory Protective Devices as Covered Countermeasures.</w:t>
      </w:r>
      <w:r>
        <w:t xml:space="preserve"> This section requires certain personal respiratory protective devices to be treated as covered countermeasures under the PREP Act Declaration for the purposes of emergency use during the COVID-19 outbreak and ending October 1, 2024. </w:t>
      </w:r>
    </w:p>
    <w:p w14:paraId="4FFA7220" w14:textId="77777777" w:rsidR="008C4244" w:rsidRDefault="008C4244" w:rsidP="008C4244">
      <w:r w:rsidRPr="00F87514">
        <w:rPr>
          <w:b/>
        </w:rPr>
        <w:t>Section 6006. Application with Respect to TRICARE, Coverage for Veterans, and Coverage for Federal Civilians.</w:t>
      </w:r>
      <w:r>
        <w:t xml:space="preserve"> This section ensures that individuals enrolled in TRICARE, covered veterans, and federal workers have coverage for COVID-19 diagnostic testing without cost-sharing. </w:t>
      </w:r>
    </w:p>
    <w:p w14:paraId="55F90E6A" w14:textId="77777777" w:rsidR="008C4244" w:rsidRDefault="008C4244" w:rsidP="008C4244">
      <w:r w:rsidRPr="00F87514">
        <w:rPr>
          <w:b/>
        </w:rPr>
        <w:t>Section 6007. Coverage of Testing for COVID-19 At No Cost Sharing for Indians Receiving Contract Health Services.</w:t>
      </w:r>
      <w:r>
        <w:t xml:space="preserve"> This section ensures that American Indians and Alaskan Natives do not experience cost sharing for COVID-19 testing, including those referred for care away from an Indian Health Service or tribal health care facility. </w:t>
      </w:r>
    </w:p>
    <w:p w14:paraId="4EAADBB6" w14:textId="77777777" w:rsidR="008C4244" w:rsidRDefault="008C4244" w:rsidP="008C4244">
      <w:r w:rsidRPr="00F87514">
        <w:rPr>
          <w:b/>
        </w:rPr>
        <w:t>Section 6008. Emergency FMAP Increase.</w:t>
      </w:r>
      <w:r>
        <w:t xml:space="preserve"> This section provides a temporary increase to states’ federal medical assistance percentage for the duration of the public health emergency for COVID-19. It requires states to maintain eligibility standards that are no less restrictive than the date of enactment. </w:t>
      </w:r>
    </w:p>
    <w:p w14:paraId="0BBBC1D7" w14:textId="77777777" w:rsidR="008C4244" w:rsidRDefault="008C4244" w:rsidP="008C4244">
      <w:r w:rsidRPr="00F87514">
        <w:rPr>
          <w:b/>
        </w:rPr>
        <w:t>Section 6009. Increase in Medicaid Allotments for Territories.</w:t>
      </w:r>
      <w:r>
        <w:t xml:space="preserve"> This section provides an increase to the territories’ Medicaid allotments for 2020 and 2021. It will ensure that territories that receive an FMAP increase under the previous section will have the necessary additional federal funds for their Medicaid programs. </w:t>
      </w:r>
    </w:p>
    <w:p w14:paraId="3D081E16" w14:textId="77777777" w:rsidR="008C4244" w:rsidRDefault="008C4244" w:rsidP="008C4244">
      <w:r w:rsidRPr="00F87514">
        <w:rPr>
          <w:b/>
        </w:rPr>
        <w:lastRenderedPageBreak/>
        <w:t>Section 6010. Clarification Relating to Secretarial Authority Regarding Medicare Telehealth Services Furnished During COVID-19 Emergency Period.</w:t>
      </w:r>
      <w:r>
        <w:t xml:space="preserve"> This section makes a technical change to the Medicare telehealth provision of the Coronavirus Preparedness and Response Supplemental Appropriations Act, 2020 (P.L. 116-123) to ensure that new Medicare beneficiaries </w:t>
      </w:r>
      <w:proofErr w:type="gramStart"/>
      <w:r>
        <w:t>are able to</w:t>
      </w:r>
      <w:proofErr w:type="gramEnd"/>
      <w:r>
        <w:t xml:space="preserve"> access telehealth services under the emergency authority granted to the Secretary. </w:t>
      </w:r>
    </w:p>
    <w:p w14:paraId="75714D4C" w14:textId="77777777" w:rsidR="00763DB8" w:rsidRPr="00E94FB0" w:rsidRDefault="00763DB8" w:rsidP="00E94FB0"/>
    <w:sectPr w:rsidR="00763DB8" w:rsidRPr="00E94FB0" w:rsidSect="00E94FB0">
      <w:footerReference w:type="default" r:id="rId9"/>
      <w:headerReference w:type="first" r:id="rId10"/>
      <w:footerReference w:type="first" r:id="rId11"/>
      <w:pgSz w:w="12240" w:h="15840"/>
      <w:pgMar w:top="1440" w:right="1440" w:bottom="16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FB7D" w14:textId="77777777" w:rsidR="008C4244" w:rsidRDefault="008C4244" w:rsidP="003565C3">
      <w:r>
        <w:separator/>
      </w:r>
    </w:p>
  </w:endnote>
  <w:endnote w:type="continuationSeparator" w:id="0">
    <w:p w14:paraId="7CE78028" w14:textId="77777777" w:rsidR="008C4244" w:rsidRDefault="008C4244" w:rsidP="0035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5415" w14:textId="77777777" w:rsidR="00384149" w:rsidRDefault="00384149">
    <w:pPr>
      <w:pStyle w:val="Footer"/>
    </w:pPr>
    <w:r>
      <w:rPr>
        <w:noProof/>
      </w:rPr>
      <mc:AlternateContent>
        <mc:Choice Requires="wps">
          <w:drawing>
            <wp:anchor distT="0" distB="0" distL="114300" distR="114300" simplePos="0" relativeHeight="251724800" behindDoc="0" locked="0" layoutInCell="1" allowOverlap="1" wp14:anchorId="3E61821E" wp14:editId="3DC97D89">
              <wp:simplePos x="0" y="0"/>
              <wp:positionH relativeFrom="column">
                <wp:posOffset>-47625</wp:posOffset>
              </wp:positionH>
              <wp:positionV relativeFrom="paragraph">
                <wp:posOffset>119380</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D9A7F" id="Straight Connector 1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75pt,9.4pt" to="47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" strokecolor="black [3213]" strokeweight=".2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75E1B2EE" wp14:editId="6E9A3D35">
              <wp:simplePos x="0" y="0"/>
              <wp:positionH relativeFrom="column">
                <wp:posOffset>-95250</wp:posOffset>
              </wp:positionH>
              <wp:positionV relativeFrom="paragraph">
                <wp:posOffset>-166370</wp:posOffset>
              </wp:positionV>
              <wp:extent cx="39624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noFill/>
                      </a:ln>
                    </wps:spPr>
                    <wps:txbx>
                      <w:txbxContent>
                        <w:sdt>
                          <w:sdtPr>
                            <w:rPr>
                              <w:rStyle w:val="PageFooterChar"/>
                            </w:rPr>
                            <w:alias w:val="Title"/>
                            <w:tag w:val=""/>
                            <w:id w:val="360173335"/>
                            <w:dataBinding w:prefixMappings="xmlns:ns0='http://purl.org/dc/elements/1.1/' xmlns:ns1='http://schemas.openxmlformats.org/package/2006/metadata/core-properties' " w:xpath="/ns1:coreProperties[1]/ns0:title[1]" w:storeItemID="{6C3C8BC8-F283-45AE-878A-BAB7291924A1}"/>
                            <w:text/>
                          </w:sdtPr>
                          <w:sdtEndPr>
                            <w:rPr>
                              <w:rStyle w:val="PageFooterChar"/>
                            </w:rPr>
                          </w:sdtEndPr>
                          <w:sdtContent>
                            <w:p w14:paraId="1C072719" w14:textId="60740D58" w:rsidR="00384149" w:rsidRPr="00114A44" w:rsidRDefault="008C4244" w:rsidP="00114A44">
                              <w:pPr>
                                <w:pStyle w:val="PageFooter"/>
                                <w:rPr>
                                  <w:rStyle w:val="PageFooterChar"/>
                                </w:rPr>
                              </w:pPr>
                              <w:r>
                                <w:rPr>
                                  <w:rStyle w:val="PageFooterChar"/>
                                </w:rPr>
                                <w:t>HR 6201 Overview</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1B2EE" id="_x0000_t202" coordsize="21600,21600" o:spt="202" path="m,l,21600r21600,l21600,xe">
              <v:stroke joinstyle="miter"/>
              <v:path gradientshapeok="t" o:connecttype="rect"/>
            </v:shapetype>
            <v:shape id="Text Box 11" o:spid="_x0000_s1026" type="#_x0000_t202" style="position:absolute;margin-left:-7.5pt;margin-top:-13.1pt;width:31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" fillcolor="white [3201]" stroked="f" strokeweight=".5pt">
              <v:textbox>
                <w:txbxContent>
                  <w:sdt>
                    <w:sdtPr>
                      <w:rPr>
                        <w:rStyle w:val="PageFooterChar"/>
                      </w:rPr>
                      <w:alias w:val="Title"/>
                      <w:tag w:val=""/>
                      <w:id w:val="360173335"/>
                      <w:dataBinding w:prefixMappings="xmlns:ns0='http://purl.org/dc/elements/1.1/' xmlns:ns1='http://schemas.openxmlformats.org/package/2006/metadata/core-properties' " w:xpath="/ns1:coreProperties[1]/ns0:title[1]" w:storeItemID="{6C3C8BC8-F283-45AE-878A-BAB7291924A1}"/>
                      <w:text/>
                    </w:sdtPr>
                    <w:sdtEndPr>
                      <w:rPr>
                        <w:rStyle w:val="PageFooterChar"/>
                      </w:rPr>
                    </w:sdtEndPr>
                    <w:sdtContent>
                      <w:p w14:paraId="1C072719" w14:textId="60740D58" w:rsidR="00384149" w:rsidRPr="00114A44" w:rsidRDefault="008C4244" w:rsidP="00114A44">
                        <w:pPr>
                          <w:pStyle w:val="PageFooter"/>
                          <w:rPr>
                            <w:rStyle w:val="PageFooterChar"/>
                          </w:rPr>
                        </w:pPr>
                        <w:r>
                          <w:rPr>
                            <w:rStyle w:val="PageFooterChar"/>
                          </w:rPr>
                          <w:t>HR 6201 Overview</w:t>
                        </w:r>
                      </w:p>
                    </w:sdtContent>
                  </w:sdt>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E2B180F" wp14:editId="4646D064">
              <wp:simplePos x="0" y="0"/>
              <wp:positionH relativeFrom="column">
                <wp:posOffset>4019550</wp:posOffset>
              </wp:positionH>
              <wp:positionV relativeFrom="paragraph">
                <wp:posOffset>-166370</wp:posOffset>
              </wp:positionV>
              <wp:extent cx="1999933" cy="285750"/>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1999933" cy="285750"/>
                      </a:xfrm>
                      <a:prstGeom prst="rect">
                        <a:avLst/>
                      </a:prstGeom>
                      <a:solidFill>
                        <a:schemeClr val="lt1"/>
                      </a:solidFill>
                      <a:ln w="6350">
                        <a:noFill/>
                      </a:ln>
                    </wps:spPr>
                    <wps:txbx>
                      <w:txbxContent>
                        <w:p w14:paraId="46F6E003" w14:textId="6FB61EF3" w:rsidR="00384149" w:rsidRDefault="00384149" w:rsidP="00114A44">
                          <w:pPr>
                            <w:pStyle w:val="PageFooter"/>
                            <w:jc w:val="right"/>
                          </w:pPr>
                          <w:r>
                            <w:t xml:space="preserve">Last Updated: </w:t>
                          </w:r>
                          <w:sdt>
                            <w:sdtPr>
                              <w:alias w:val="Publish Date"/>
                              <w:tag w:val=""/>
                              <w:id w:val="-1874521332"/>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8C4244">
                                <w:t>3/19/2020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180F" id="Text Box 12" o:spid="_x0000_s1027" type="#_x0000_t202" style="position:absolute;margin-left:316.5pt;margin-top:-13.1pt;width:15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" fillcolor="white [3201]" stroked="f" strokeweight=".5pt">
              <v:textbox>
                <w:txbxContent>
                  <w:p w14:paraId="46F6E003" w14:textId="6FB61EF3" w:rsidR="00384149" w:rsidRDefault="00384149" w:rsidP="00114A44">
                    <w:pPr>
                      <w:pStyle w:val="PageFooter"/>
                      <w:jc w:val="right"/>
                    </w:pPr>
                    <w:r>
                      <w:t xml:space="preserve">Last Updated: </w:t>
                    </w:r>
                    <w:sdt>
                      <w:sdtPr>
                        <w:alias w:val="Publish Date"/>
                        <w:tag w:val=""/>
                        <w:id w:val="-1874521332"/>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8C4244">
                          <w:t>3/19/2020</w:t>
                        </w:r>
                      </w:sdtContent>
                    </w:sdt>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5B5571C" wp14:editId="38DB8B4A">
              <wp:simplePos x="0" y="0"/>
              <wp:positionH relativeFrom="column">
                <wp:posOffset>-95250</wp:posOffset>
              </wp:positionH>
              <wp:positionV relativeFrom="paragraph">
                <wp:posOffset>124143</wp:posOffset>
              </wp:positionV>
              <wp:extent cx="4476750" cy="2901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76750" cy="290195"/>
                      </a:xfrm>
                      <a:prstGeom prst="rect">
                        <a:avLst/>
                      </a:prstGeom>
                      <a:solidFill>
                        <a:schemeClr val="lt1"/>
                      </a:solidFill>
                      <a:ln w="6350">
                        <a:noFill/>
                      </a:ln>
                    </wps:spPr>
                    <wps:txbx>
                      <w:txbxContent>
                        <w:p w14:paraId="04FE6711" w14:textId="77777777" w:rsidR="00384149" w:rsidRDefault="00384149" w:rsidP="00114A44">
                          <w:pPr>
                            <w:pStyle w:val="PageFooter"/>
                          </w:pPr>
                          <w:r>
                            <w:t xml:space="preserve">Copyright </w:t>
                          </w:r>
                          <w:r>
                            <w:rPr>
                              <w:rFonts w:cstheme="minorHAnsi"/>
                            </w:rPr>
                            <w:t>©</w:t>
                          </w:r>
                          <w:r>
                            <w:t xml:space="preserve"> 2017, The American Academy of </w:t>
                          </w:r>
                          <w:proofErr w:type="spellStart"/>
                          <w:r>
                            <w:t>Orthopaedic</w:t>
                          </w:r>
                          <w:proofErr w:type="spellEnd"/>
                          <w:r>
                            <w:t xml:space="preserve"> Surgeons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571C" id="Text Box 13" o:spid="_x0000_s1028" type="#_x0000_t202" style="position:absolute;margin-left:-7.5pt;margin-top:9.8pt;width:352.5pt;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" fillcolor="white [3201]" stroked="f" strokeweight=".5pt">
              <v:textbox>
                <w:txbxContent>
                  <w:p w14:paraId="04FE6711" w14:textId="77777777" w:rsidR="00384149" w:rsidRDefault="00384149" w:rsidP="00114A44">
                    <w:pPr>
                      <w:pStyle w:val="PageFooter"/>
                    </w:pPr>
                    <w:r>
                      <w:t xml:space="preserve">Copyright </w:t>
                    </w:r>
                    <w:r>
                      <w:rPr>
                        <w:rFonts w:cstheme="minorHAnsi"/>
                      </w:rPr>
                      <w:t>©</w:t>
                    </w:r>
                    <w:r>
                      <w:t xml:space="preserve"> 2017, The American Academy of </w:t>
                    </w:r>
                    <w:proofErr w:type="spellStart"/>
                    <w:r>
                      <w:t>Orthopaedic</w:t>
                    </w:r>
                    <w:proofErr w:type="spellEnd"/>
                    <w:r>
                      <w:t xml:space="preserve"> Surgeons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97B5F9C" wp14:editId="6D0FD9AE">
              <wp:simplePos x="0" y="0"/>
              <wp:positionH relativeFrom="column">
                <wp:posOffset>4486275</wp:posOffset>
              </wp:positionH>
              <wp:positionV relativeFrom="paragraph">
                <wp:posOffset>124143</wp:posOffset>
              </wp:positionV>
              <wp:extent cx="1532890" cy="2901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32890" cy="290195"/>
                      </a:xfrm>
                      <a:prstGeom prst="rect">
                        <a:avLst/>
                      </a:prstGeom>
                      <a:solidFill>
                        <a:schemeClr val="lt1"/>
                      </a:solidFill>
                      <a:ln w="6350">
                        <a:noFill/>
                      </a:ln>
                    </wps:spPr>
                    <wps:txbx>
                      <w:txbxContent>
                        <w:p w14:paraId="48B9E703" w14:textId="77777777" w:rsidR="00384149" w:rsidRDefault="00384149" w:rsidP="00114A44">
                          <w:pPr>
                            <w:pStyle w:val="PageFooter"/>
                            <w:jc w:val="right"/>
                          </w:pPr>
                          <w:r>
                            <w:t xml:space="preserve">Page: </w:t>
                          </w:r>
                          <w:r>
                            <w:fldChar w:fldCharType="begin"/>
                          </w:r>
                          <w:r>
                            <w:instrText xml:space="preserve"> PAGE  \* Arabic  \* MERGEFORMAT </w:instrText>
                          </w:r>
                          <w:r>
                            <w:fldChar w:fldCharType="separate"/>
                          </w:r>
                          <w:r w:rsidR="009807F1">
                            <w:rPr>
                              <w:noProof/>
                            </w:rPr>
                            <w:t>10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5F9C" id="Text Box 14" o:spid="_x0000_s1029" type="#_x0000_t202" style="position:absolute;margin-left:353.25pt;margin-top:9.8pt;width:120.7pt;height:2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" fillcolor="white [3201]" stroked="f" strokeweight=".5pt">
              <v:textbox>
                <w:txbxContent>
                  <w:p w14:paraId="48B9E703" w14:textId="77777777" w:rsidR="00384149" w:rsidRDefault="00384149" w:rsidP="00114A44">
                    <w:pPr>
                      <w:pStyle w:val="PageFooter"/>
                      <w:jc w:val="right"/>
                    </w:pPr>
                    <w:r>
                      <w:t xml:space="preserve">Page: </w:t>
                    </w:r>
                    <w:r>
                      <w:fldChar w:fldCharType="begin"/>
                    </w:r>
                    <w:r>
                      <w:instrText xml:space="preserve"> PAGE  \* Arabic  \* MERGEFORMAT </w:instrText>
                    </w:r>
                    <w:r>
                      <w:fldChar w:fldCharType="separate"/>
                    </w:r>
                    <w:r w:rsidR="009807F1">
                      <w:rPr>
                        <w:noProof/>
                      </w:rPr>
                      <w:t>10</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C807" w14:textId="77777777" w:rsidR="00E94FB0" w:rsidRDefault="00E94FB0">
    <w:pPr>
      <w:pStyle w:val="Footer"/>
    </w:pPr>
    <w:r>
      <w:rPr>
        <w:noProof/>
      </w:rPr>
      <mc:AlternateContent>
        <mc:Choice Requires="wps">
          <w:drawing>
            <wp:anchor distT="0" distB="0" distL="114300" distR="114300" simplePos="0" relativeHeight="251736064" behindDoc="1" locked="0" layoutInCell="1" allowOverlap="1" wp14:anchorId="729ED323" wp14:editId="5216E22C">
              <wp:simplePos x="0" y="0"/>
              <wp:positionH relativeFrom="column">
                <wp:posOffset>22860</wp:posOffset>
              </wp:positionH>
              <wp:positionV relativeFrom="paragraph">
                <wp:posOffset>126365</wp:posOffset>
              </wp:positionV>
              <wp:extent cx="6098540" cy="0"/>
              <wp:effectExtent l="0" t="0" r="10160" b="12700"/>
              <wp:wrapThrough wrapText="bothSides">
                <wp:wrapPolygon edited="0">
                  <wp:start x="0" y="-1"/>
                  <wp:lineTo x="0" y="-1"/>
                  <wp:lineTo x="21591" y="-1"/>
                  <wp:lineTo x="21591" y="-1"/>
                  <wp:lineTo x="0" y="-1"/>
                </wp:wrapPolygon>
              </wp:wrapThrough>
              <wp:docPr id="23" name="Straight Connector 23"/>
              <wp:cNvGraphicFramePr/>
              <a:graphic xmlns:a="http://schemas.openxmlformats.org/drawingml/2006/main">
                <a:graphicData uri="http://schemas.microsoft.com/office/word/2010/wordprocessingShape">
                  <wps:wsp>
                    <wps:cNvCnPr/>
                    <wps:spPr>
                      <a:xfrm>
                        <a:off x="0" y="0"/>
                        <a:ext cx="60985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9AAE0" id="Straight Connector 2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95pt" to="48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" strokecolor="black [3213]" strokeweight=".25pt">
              <v:stroke joinstyle="miter"/>
              <w10:wrap type="through"/>
            </v:line>
          </w:pict>
        </mc:Fallback>
      </mc:AlternateContent>
    </w:r>
    <w:r w:rsidRPr="00E94FB0">
      <w:rPr>
        <w:noProof/>
      </w:rPr>
      <mc:AlternateContent>
        <mc:Choice Requires="wps">
          <w:drawing>
            <wp:anchor distT="0" distB="0" distL="114300" distR="114300" simplePos="0" relativeHeight="251734016" behindDoc="0" locked="0" layoutInCell="1" allowOverlap="1" wp14:anchorId="52EF8C1F" wp14:editId="4ADF6ECE">
              <wp:simplePos x="0" y="0"/>
              <wp:positionH relativeFrom="column">
                <wp:posOffset>4590165</wp:posOffset>
              </wp:positionH>
              <wp:positionV relativeFrom="paragraph">
                <wp:posOffset>123700</wp:posOffset>
              </wp:positionV>
              <wp:extent cx="1532890" cy="2901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32890" cy="290195"/>
                      </a:xfrm>
                      <a:prstGeom prst="rect">
                        <a:avLst/>
                      </a:prstGeom>
                      <a:solidFill>
                        <a:schemeClr val="lt1"/>
                      </a:solidFill>
                      <a:ln w="6350">
                        <a:noFill/>
                      </a:ln>
                    </wps:spPr>
                    <wps:txbx>
                      <w:txbxContent>
                        <w:p w14:paraId="1DC554FE" w14:textId="77777777" w:rsidR="00E94FB0" w:rsidRPr="00E94FB0" w:rsidRDefault="00E94FB0" w:rsidP="00E94FB0">
                          <w:pPr>
                            <w:jc w:val="right"/>
                            <w:rPr>
                              <w:sz w:val="20"/>
                            </w:rPr>
                          </w:pPr>
                          <w:r w:rsidRPr="00E94FB0">
                            <w:rPr>
                              <w:sz w:val="20"/>
                            </w:rPr>
                            <w:t xml:space="preserve">Page: </w:t>
                          </w:r>
                          <w:r w:rsidRPr="00E94FB0">
                            <w:rPr>
                              <w:sz w:val="20"/>
                            </w:rPr>
                            <w:fldChar w:fldCharType="begin"/>
                          </w:r>
                          <w:r w:rsidRPr="00E94FB0">
                            <w:rPr>
                              <w:sz w:val="20"/>
                            </w:rPr>
                            <w:instrText xml:space="preserve"> PAGE  \* Arabic  \* MERGEFORMAT </w:instrText>
                          </w:r>
                          <w:r w:rsidRPr="00E94FB0">
                            <w:rPr>
                              <w:sz w:val="20"/>
                            </w:rPr>
                            <w:fldChar w:fldCharType="separate"/>
                          </w:r>
                          <w:r w:rsidRPr="00E94FB0">
                            <w:rPr>
                              <w:noProof/>
                              <w:sz w:val="20"/>
                            </w:rPr>
                            <w:t>10</w:t>
                          </w:r>
                          <w:r w:rsidRPr="00E94FB0">
                            <w:rPr>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F8C1F" id="_x0000_t202" coordsize="21600,21600" o:spt="202" path="m,l,21600r21600,l21600,xe">
              <v:stroke joinstyle="miter"/>
              <v:path gradientshapeok="t" o:connecttype="rect"/>
            </v:shapetype>
            <v:shape id="Text Box 21" o:spid="_x0000_s1030" type="#_x0000_t202" style="position:absolute;margin-left:361.45pt;margin-top:9.75pt;width:120.7pt;height:2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" fillcolor="white [3201]" stroked="f" strokeweight=".5pt">
              <v:textbox>
                <w:txbxContent>
                  <w:p w14:paraId="1DC554FE" w14:textId="77777777" w:rsidR="00E94FB0" w:rsidRPr="00E94FB0" w:rsidRDefault="00E94FB0" w:rsidP="00E94FB0">
                    <w:pPr>
                      <w:jc w:val="right"/>
                      <w:rPr>
                        <w:sz w:val="20"/>
                      </w:rPr>
                    </w:pPr>
                    <w:r w:rsidRPr="00E94FB0">
                      <w:rPr>
                        <w:sz w:val="20"/>
                      </w:rPr>
                      <w:t xml:space="preserve">Page: </w:t>
                    </w:r>
                    <w:r w:rsidRPr="00E94FB0">
                      <w:rPr>
                        <w:sz w:val="20"/>
                      </w:rPr>
                      <w:fldChar w:fldCharType="begin"/>
                    </w:r>
                    <w:r w:rsidRPr="00E94FB0">
                      <w:rPr>
                        <w:sz w:val="20"/>
                      </w:rPr>
                      <w:instrText xml:space="preserve"> PAGE  \* Arabic  \* MERGEFORMAT </w:instrText>
                    </w:r>
                    <w:r w:rsidRPr="00E94FB0">
                      <w:rPr>
                        <w:sz w:val="20"/>
                      </w:rPr>
                      <w:fldChar w:fldCharType="separate"/>
                    </w:r>
                    <w:r w:rsidRPr="00E94FB0">
                      <w:rPr>
                        <w:noProof/>
                        <w:sz w:val="20"/>
                      </w:rPr>
                      <w:t>10</w:t>
                    </w:r>
                    <w:r w:rsidRPr="00E94FB0">
                      <w:rPr>
                        <w:sz w:val="20"/>
                      </w:rPr>
                      <w:fldChar w:fldCharType="end"/>
                    </w:r>
                  </w:p>
                </w:txbxContent>
              </v:textbox>
            </v:shape>
          </w:pict>
        </mc:Fallback>
      </mc:AlternateContent>
    </w:r>
    <w:r w:rsidRPr="00E94FB0">
      <w:rPr>
        <w:noProof/>
      </w:rPr>
      <mc:AlternateContent>
        <mc:Choice Requires="wps">
          <w:drawing>
            <wp:anchor distT="0" distB="0" distL="114300" distR="114300" simplePos="0" relativeHeight="251732992" behindDoc="0" locked="0" layoutInCell="1" allowOverlap="1" wp14:anchorId="78AAC41A" wp14:editId="4A320F88">
              <wp:simplePos x="0" y="0"/>
              <wp:positionH relativeFrom="column">
                <wp:posOffset>22485</wp:posOffset>
              </wp:positionH>
              <wp:positionV relativeFrom="paragraph">
                <wp:posOffset>125605</wp:posOffset>
              </wp:positionV>
              <wp:extent cx="4476750" cy="29019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76750" cy="290195"/>
                      </a:xfrm>
                      <a:prstGeom prst="rect">
                        <a:avLst/>
                      </a:prstGeom>
                      <a:solidFill>
                        <a:schemeClr val="lt1"/>
                      </a:solidFill>
                      <a:ln w="6350">
                        <a:noFill/>
                      </a:ln>
                    </wps:spPr>
                    <wps:txbx>
                      <w:txbxContent>
                        <w:p w14:paraId="441CF8C7" w14:textId="40CA1544" w:rsidR="00E94FB0" w:rsidRPr="00E94FB0" w:rsidRDefault="00E94FB0" w:rsidP="00E94FB0">
                          <w:pPr>
                            <w:rPr>
                              <w:sz w:val="20"/>
                            </w:rPr>
                          </w:pPr>
                          <w:r w:rsidRPr="00E94FB0">
                            <w:rPr>
                              <w:sz w:val="20"/>
                            </w:rPr>
                            <w:t xml:space="preserve">Copyright </w:t>
                          </w:r>
                          <w:r w:rsidRPr="00E94FB0">
                            <w:rPr>
                              <w:rFonts w:cstheme="minorHAnsi"/>
                              <w:sz w:val="20"/>
                            </w:rPr>
                            <w:t>©</w:t>
                          </w:r>
                          <w:r w:rsidRPr="00E94FB0">
                            <w:rPr>
                              <w:sz w:val="20"/>
                            </w:rPr>
                            <w:t xml:space="preserve"> 20</w:t>
                          </w:r>
                          <w:r w:rsidR="008C4244">
                            <w:rPr>
                              <w:sz w:val="20"/>
                            </w:rPr>
                            <w:t>20</w:t>
                          </w:r>
                          <w:r w:rsidRPr="00E94FB0">
                            <w:rPr>
                              <w:sz w:val="20"/>
                            </w:rPr>
                            <w:t xml:space="preserve">, The American </w:t>
                          </w:r>
                          <w:r w:rsidR="008C4244">
                            <w:rPr>
                              <w:sz w:val="20"/>
                            </w:rPr>
                            <w:t>Association</w:t>
                          </w:r>
                          <w:r w:rsidRPr="00E94FB0">
                            <w:rPr>
                              <w:sz w:val="20"/>
                            </w:rPr>
                            <w:t xml:space="preserve"> of </w:t>
                          </w:r>
                          <w:proofErr w:type="spellStart"/>
                          <w:r w:rsidRPr="00E94FB0">
                            <w:rPr>
                              <w:sz w:val="20"/>
                            </w:rPr>
                            <w:t>Orthopaedic</w:t>
                          </w:r>
                          <w:proofErr w:type="spellEnd"/>
                          <w:r w:rsidRPr="00E94FB0">
                            <w:rPr>
                              <w:sz w:val="20"/>
                            </w:rPr>
                            <w:t xml:space="preserve"> Surgeons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C41A" id="Text Box 20" o:spid="_x0000_s1031" type="#_x0000_t202" style="position:absolute;margin-left:1.75pt;margin-top:9.9pt;width:352.5pt;height:2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" fillcolor="white [3201]" stroked="f" strokeweight=".5pt">
              <v:textbox>
                <w:txbxContent>
                  <w:p w14:paraId="441CF8C7" w14:textId="40CA1544" w:rsidR="00E94FB0" w:rsidRPr="00E94FB0" w:rsidRDefault="00E94FB0" w:rsidP="00E94FB0">
                    <w:pPr>
                      <w:rPr>
                        <w:sz w:val="20"/>
                      </w:rPr>
                    </w:pPr>
                    <w:r w:rsidRPr="00E94FB0">
                      <w:rPr>
                        <w:sz w:val="20"/>
                      </w:rPr>
                      <w:t xml:space="preserve">Copyright </w:t>
                    </w:r>
                    <w:r w:rsidRPr="00E94FB0">
                      <w:rPr>
                        <w:rFonts w:cstheme="minorHAnsi"/>
                        <w:sz w:val="20"/>
                      </w:rPr>
                      <w:t>©</w:t>
                    </w:r>
                    <w:r w:rsidRPr="00E94FB0">
                      <w:rPr>
                        <w:sz w:val="20"/>
                      </w:rPr>
                      <w:t xml:space="preserve"> 20</w:t>
                    </w:r>
                    <w:r w:rsidR="008C4244">
                      <w:rPr>
                        <w:sz w:val="20"/>
                      </w:rPr>
                      <w:t>20</w:t>
                    </w:r>
                    <w:r w:rsidRPr="00E94FB0">
                      <w:rPr>
                        <w:sz w:val="20"/>
                      </w:rPr>
                      <w:t xml:space="preserve">, The American </w:t>
                    </w:r>
                    <w:r w:rsidR="008C4244">
                      <w:rPr>
                        <w:sz w:val="20"/>
                      </w:rPr>
                      <w:t>Association</w:t>
                    </w:r>
                    <w:r w:rsidRPr="00E94FB0">
                      <w:rPr>
                        <w:sz w:val="20"/>
                      </w:rPr>
                      <w:t xml:space="preserve"> of </w:t>
                    </w:r>
                    <w:proofErr w:type="spellStart"/>
                    <w:r w:rsidRPr="00E94FB0">
                      <w:rPr>
                        <w:sz w:val="20"/>
                      </w:rPr>
                      <w:t>Orthopaedic</w:t>
                    </w:r>
                    <w:proofErr w:type="spellEnd"/>
                    <w:r w:rsidRPr="00E94FB0">
                      <w:rPr>
                        <w:sz w:val="20"/>
                      </w:rPr>
                      <w:t xml:space="preserve"> Surgeons</w:t>
                    </w:r>
                  </w:p>
                </w:txbxContent>
              </v:textbox>
            </v:shape>
          </w:pict>
        </mc:Fallback>
      </mc:AlternateContent>
    </w:r>
    <w:r w:rsidRPr="00E94FB0">
      <w:rPr>
        <w:noProof/>
      </w:rPr>
      <mc:AlternateContent>
        <mc:Choice Requires="wps">
          <w:drawing>
            <wp:anchor distT="0" distB="0" distL="114300" distR="114300" simplePos="0" relativeHeight="251731968" behindDoc="0" locked="0" layoutInCell="1" allowOverlap="1" wp14:anchorId="7D8AB86F" wp14:editId="4DD266F8">
              <wp:simplePos x="0" y="0"/>
              <wp:positionH relativeFrom="column">
                <wp:posOffset>4121785</wp:posOffset>
              </wp:positionH>
              <wp:positionV relativeFrom="paragraph">
                <wp:posOffset>-156866</wp:posOffset>
              </wp:positionV>
              <wp:extent cx="1999615" cy="28575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999615" cy="285750"/>
                      </a:xfrm>
                      <a:prstGeom prst="rect">
                        <a:avLst/>
                      </a:prstGeom>
                      <a:solidFill>
                        <a:schemeClr val="lt1"/>
                      </a:solidFill>
                      <a:ln w="6350">
                        <a:noFill/>
                      </a:ln>
                    </wps:spPr>
                    <wps:txbx>
                      <w:txbxContent>
                        <w:p w14:paraId="373B83A4" w14:textId="0E59CE46" w:rsidR="00E94FB0" w:rsidRPr="00E94FB0" w:rsidRDefault="00E94FB0" w:rsidP="00E94FB0">
                          <w:pPr>
                            <w:jc w:val="right"/>
                            <w:rPr>
                              <w:sz w:val="20"/>
                            </w:rPr>
                          </w:pPr>
                          <w:r w:rsidRPr="00E94FB0">
                            <w:rPr>
                              <w:sz w:val="20"/>
                            </w:rPr>
                            <w:t xml:space="preserve">Last Updated: </w:t>
                          </w:r>
                          <w:sdt>
                            <w:sdtPr>
                              <w:rPr>
                                <w:sz w:val="20"/>
                              </w:rPr>
                              <w:alias w:val="Publish Date"/>
                              <w:tag w:val=""/>
                              <w:id w:val="511880944"/>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8C4244">
                                <w:rPr>
                                  <w:sz w:val="20"/>
                                </w:rPr>
                                <w:t>3/19/2020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B86F" id="Text Box 19" o:spid="_x0000_s1032" type="#_x0000_t202" style="position:absolute;margin-left:324.55pt;margin-top:-12.35pt;width:157.4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" fillcolor="white [3201]" stroked="f" strokeweight=".5pt">
              <v:textbox>
                <w:txbxContent>
                  <w:p w14:paraId="373B83A4" w14:textId="0E59CE46" w:rsidR="00E94FB0" w:rsidRPr="00E94FB0" w:rsidRDefault="00E94FB0" w:rsidP="00E94FB0">
                    <w:pPr>
                      <w:jc w:val="right"/>
                      <w:rPr>
                        <w:sz w:val="20"/>
                      </w:rPr>
                    </w:pPr>
                    <w:r w:rsidRPr="00E94FB0">
                      <w:rPr>
                        <w:sz w:val="20"/>
                      </w:rPr>
                      <w:t xml:space="preserve">Last Updated: </w:t>
                    </w:r>
                    <w:sdt>
                      <w:sdtPr>
                        <w:rPr>
                          <w:sz w:val="20"/>
                        </w:rPr>
                        <w:alias w:val="Publish Date"/>
                        <w:tag w:val=""/>
                        <w:id w:val="511880944"/>
                        <w:dataBinding w:prefixMappings="xmlns:ns0='http://schemas.microsoft.com/office/2006/coverPageProps' " w:xpath="/ns0:CoverPageProperties[1]/ns0:PublishDate[1]" w:storeItemID="{55AF091B-3C7A-41E3-B477-F2FDAA23CFDA}"/>
                        <w:date w:fullDate="2020-03-19T00:00:00Z">
                          <w:dateFormat w:val="M/d/yyyy"/>
                          <w:lid w:val="en-US"/>
                          <w:storeMappedDataAs w:val="dateTime"/>
                          <w:calendar w:val="gregorian"/>
                        </w:date>
                      </w:sdtPr>
                      <w:sdtEndPr/>
                      <w:sdtContent>
                        <w:r w:rsidR="008C4244">
                          <w:rPr>
                            <w:sz w:val="20"/>
                          </w:rPr>
                          <w:t>3/19/2020</w:t>
                        </w:r>
                      </w:sdtContent>
                    </w:sdt>
                  </w:p>
                </w:txbxContent>
              </v:textbox>
            </v:shape>
          </w:pict>
        </mc:Fallback>
      </mc:AlternateContent>
    </w:r>
    <w:r w:rsidRPr="00E94FB0">
      <w:rPr>
        <w:noProof/>
      </w:rPr>
      <mc:AlternateContent>
        <mc:Choice Requires="wps">
          <w:drawing>
            <wp:anchor distT="0" distB="0" distL="114300" distR="114300" simplePos="0" relativeHeight="251730944" behindDoc="0" locked="0" layoutInCell="1" allowOverlap="1" wp14:anchorId="1BC5209F" wp14:editId="74813625">
              <wp:simplePos x="0" y="0"/>
              <wp:positionH relativeFrom="column">
                <wp:posOffset>0</wp:posOffset>
              </wp:positionH>
              <wp:positionV relativeFrom="paragraph">
                <wp:posOffset>-158042</wp:posOffset>
              </wp:positionV>
              <wp:extent cx="3962400"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noFill/>
                      </a:ln>
                    </wps:spPr>
                    <wps:txbx>
                      <w:txbxContent>
                        <w:sdt>
                          <w:sdtPr>
                            <w:rPr>
                              <w:rStyle w:val="Heading8Char"/>
                              <w:rFonts w:asciiTheme="minorHAnsi" w:hAnsiTheme="minorHAnsi"/>
                              <w:sz w:val="20"/>
                            </w:rPr>
                            <w:alias w:val="Title"/>
                            <w:tag w:val=""/>
                            <w:id w:val="-1432418912"/>
                            <w:dataBinding w:prefixMappings="xmlns:ns0='http://purl.org/dc/elements/1.1/' xmlns:ns1='http://schemas.openxmlformats.org/package/2006/metadata/core-properties' " w:xpath="/ns1:coreProperties[1]/ns0:title[1]" w:storeItemID="{6C3C8BC8-F283-45AE-878A-BAB7291924A1}"/>
                            <w:text/>
                          </w:sdtPr>
                          <w:sdtEndPr>
                            <w:rPr>
                              <w:rStyle w:val="Heading8Char"/>
                            </w:rPr>
                          </w:sdtEndPr>
                          <w:sdtContent>
                            <w:p w14:paraId="10C189A2" w14:textId="3C1DC05F" w:rsidR="00E94FB0" w:rsidRPr="00E94FB0" w:rsidRDefault="008C4244" w:rsidP="00E94FB0">
                              <w:pPr>
                                <w:rPr>
                                  <w:rStyle w:val="Heading8Char"/>
                                  <w:rFonts w:asciiTheme="minorHAnsi" w:hAnsiTheme="minorHAnsi"/>
                                  <w:sz w:val="20"/>
                                </w:rPr>
                              </w:pPr>
                              <w:r>
                                <w:rPr>
                                  <w:rStyle w:val="Heading8Char"/>
                                  <w:rFonts w:asciiTheme="minorHAnsi" w:hAnsiTheme="minorHAnsi"/>
                                  <w:sz w:val="20"/>
                                </w:rPr>
                                <w:t>HR 6201 Overview</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209F" id="Text Box 18" o:spid="_x0000_s1033" type="#_x0000_t202" style="position:absolute;margin-left:0;margin-top:-12.45pt;width:312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PwRAIAAII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" fillcolor="white [3201]" stroked="f" strokeweight=".5pt">
              <v:textbox>
                <w:txbxContent>
                  <w:sdt>
                    <w:sdtPr>
                      <w:rPr>
                        <w:rStyle w:val="Heading8Char"/>
                        <w:rFonts w:asciiTheme="minorHAnsi" w:hAnsiTheme="minorHAnsi"/>
                        <w:sz w:val="20"/>
                      </w:rPr>
                      <w:alias w:val="Title"/>
                      <w:tag w:val=""/>
                      <w:id w:val="-1432418912"/>
                      <w:dataBinding w:prefixMappings="xmlns:ns0='http://purl.org/dc/elements/1.1/' xmlns:ns1='http://schemas.openxmlformats.org/package/2006/metadata/core-properties' " w:xpath="/ns1:coreProperties[1]/ns0:title[1]" w:storeItemID="{6C3C8BC8-F283-45AE-878A-BAB7291924A1}"/>
                      <w:text/>
                    </w:sdtPr>
                    <w:sdtEndPr>
                      <w:rPr>
                        <w:rStyle w:val="Heading8Char"/>
                      </w:rPr>
                    </w:sdtEndPr>
                    <w:sdtContent>
                      <w:p w14:paraId="10C189A2" w14:textId="3C1DC05F" w:rsidR="00E94FB0" w:rsidRPr="00E94FB0" w:rsidRDefault="008C4244" w:rsidP="00E94FB0">
                        <w:pPr>
                          <w:rPr>
                            <w:rStyle w:val="Heading8Char"/>
                            <w:rFonts w:asciiTheme="minorHAnsi" w:hAnsiTheme="minorHAnsi"/>
                            <w:sz w:val="20"/>
                          </w:rPr>
                        </w:pPr>
                        <w:r>
                          <w:rPr>
                            <w:rStyle w:val="Heading8Char"/>
                            <w:rFonts w:asciiTheme="minorHAnsi" w:hAnsiTheme="minorHAnsi"/>
                            <w:sz w:val="20"/>
                          </w:rPr>
                          <w:t>HR 6201 Overview</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3CB0" w14:textId="77777777" w:rsidR="008C4244" w:rsidRDefault="008C4244" w:rsidP="003565C3">
      <w:r>
        <w:separator/>
      </w:r>
    </w:p>
  </w:footnote>
  <w:footnote w:type="continuationSeparator" w:id="0">
    <w:p w14:paraId="4776EF55" w14:textId="77777777" w:rsidR="008C4244" w:rsidRDefault="008C4244" w:rsidP="0035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2604" w14:textId="77777777" w:rsidR="00E94FB0" w:rsidRDefault="00E94FB0">
    <w:pPr>
      <w:pStyle w:val="Header"/>
    </w:pPr>
    <w:r>
      <w:rPr>
        <w:noProof/>
      </w:rPr>
      <w:drawing>
        <wp:anchor distT="0" distB="0" distL="114300" distR="114300" simplePos="0" relativeHeight="251728896" behindDoc="0" locked="0" layoutInCell="1" allowOverlap="1" wp14:anchorId="141EEBA3" wp14:editId="014296C6">
          <wp:simplePos x="0" y="0"/>
          <wp:positionH relativeFrom="column">
            <wp:posOffset>682053</wp:posOffset>
          </wp:positionH>
          <wp:positionV relativeFrom="paragraph">
            <wp:posOffset>-449757</wp:posOffset>
          </wp:positionV>
          <wp:extent cx="4621530" cy="869315"/>
          <wp:effectExtent l="0" t="0" r="1270" b="0"/>
          <wp:wrapThrough wrapText="bothSides">
            <wp:wrapPolygon edited="0">
              <wp:start x="0" y="0"/>
              <wp:lineTo x="0" y="21142"/>
              <wp:lineTo x="21547" y="21142"/>
              <wp:lineTo x="215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int Lockup Acad Assoc Hor 3c.jpg"/>
                  <pic:cNvPicPr/>
                </pic:nvPicPr>
                <pic:blipFill>
                  <a:blip r:embed="rId1">
                    <a:extLst>
                      <a:ext uri="{28A0092B-C50C-407E-A947-70E740481C1C}">
                        <a14:useLocalDpi xmlns:a14="http://schemas.microsoft.com/office/drawing/2010/main" val="0"/>
                      </a:ext>
                    </a:extLst>
                  </a:blip>
                  <a:stretch>
                    <a:fillRect/>
                  </a:stretch>
                </pic:blipFill>
                <pic:spPr>
                  <a:xfrm>
                    <a:off x="0" y="0"/>
                    <a:ext cx="4621530" cy="869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D22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9217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6F0586"/>
    <w:multiLevelType w:val="hybridMultilevel"/>
    <w:tmpl w:val="47B2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1260B"/>
    <w:multiLevelType w:val="hybridMultilevel"/>
    <w:tmpl w:val="6868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D50E2"/>
    <w:multiLevelType w:val="hybridMultilevel"/>
    <w:tmpl w:val="6E0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25815"/>
    <w:multiLevelType w:val="hybridMultilevel"/>
    <w:tmpl w:val="CF10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E0D3C"/>
    <w:multiLevelType w:val="multilevel"/>
    <w:tmpl w:val="36C2246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D000544"/>
    <w:multiLevelType w:val="hybridMultilevel"/>
    <w:tmpl w:val="684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021B7"/>
    <w:multiLevelType w:val="hybridMultilevel"/>
    <w:tmpl w:val="3DA69C64"/>
    <w:lvl w:ilvl="0" w:tplc="56D0EEF2">
      <w:start w:val="1"/>
      <w:numFmt w:val="bullet"/>
      <w:pStyle w:val="BulletPar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44"/>
    <w:rsid w:val="00114A44"/>
    <w:rsid w:val="00144BF0"/>
    <w:rsid w:val="00166E40"/>
    <w:rsid w:val="00177D64"/>
    <w:rsid w:val="00203456"/>
    <w:rsid w:val="0027550B"/>
    <w:rsid w:val="002F661A"/>
    <w:rsid w:val="003471EF"/>
    <w:rsid w:val="003565C3"/>
    <w:rsid w:val="00384149"/>
    <w:rsid w:val="004B26E3"/>
    <w:rsid w:val="004F25CA"/>
    <w:rsid w:val="00671B68"/>
    <w:rsid w:val="006800C2"/>
    <w:rsid w:val="006E5FC4"/>
    <w:rsid w:val="00763DB8"/>
    <w:rsid w:val="007C288F"/>
    <w:rsid w:val="007E31CB"/>
    <w:rsid w:val="0081125A"/>
    <w:rsid w:val="0087510C"/>
    <w:rsid w:val="00895EC5"/>
    <w:rsid w:val="008C4244"/>
    <w:rsid w:val="00963753"/>
    <w:rsid w:val="009807F1"/>
    <w:rsid w:val="00984BF1"/>
    <w:rsid w:val="00A71A45"/>
    <w:rsid w:val="00A96847"/>
    <w:rsid w:val="00B36352"/>
    <w:rsid w:val="00BC289B"/>
    <w:rsid w:val="00BC781E"/>
    <w:rsid w:val="00C11DDD"/>
    <w:rsid w:val="00E94FB0"/>
    <w:rsid w:val="00EE368C"/>
    <w:rsid w:val="00FD5B8B"/>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7CA9"/>
  <w14:defaultImageDpi w14:val="32767"/>
  <w15:chartTrackingRefBased/>
  <w15:docId w15:val="{5E7398D9-0F27-49DD-88AF-25F062C9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244"/>
    <w:pPr>
      <w:spacing w:after="160" w:line="259" w:lineRule="auto"/>
    </w:pPr>
    <w:rPr>
      <w:sz w:val="22"/>
      <w:szCs w:val="22"/>
    </w:rPr>
  </w:style>
  <w:style w:type="paragraph" w:styleId="Heading1">
    <w:name w:val="heading 1"/>
    <w:basedOn w:val="Normal"/>
    <w:next w:val="Normal"/>
    <w:link w:val="Heading1Char"/>
    <w:uiPriority w:val="9"/>
    <w:qFormat/>
    <w:rsid w:val="004F25CA"/>
    <w:pPr>
      <w:keepNext/>
      <w:keepLines/>
      <w:pageBreakBefore/>
      <w:numPr>
        <w:numId w:val="1"/>
      </w:numPr>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44BF0"/>
    <w:pPr>
      <w:keepNext/>
      <w:keepLines/>
      <w:numPr>
        <w:ilvl w:val="1"/>
        <w:numId w:val="1"/>
      </w:numPr>
      <w:spacing w:before="2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8414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8414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414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414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414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414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414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6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6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565C3"/>
    <w:pPr>
      <w:tabs>
        <w:tab w:val="center" w:pos="4680"/>
        <w:tab w:val="right" w:pos="9360"/>
      </w:tabs>
    </w:pPr>
  </w:style>
  <w:style w:type="character" w:customStyle="1" w:styleId="HeaderChar">
    <w:name w:val="Header Char"/>
    <w:basedOn w:val="DefaultParagraphFont"/>
    <w:link w:val="Header"/>
    <w:uiPriority w:val="99"/>
    <w:rsid w:val="003565C3"/>
  </w:style>
  <w:style w:type="paragraph" w:styleId="Footer">
    <w:name w:val="footer"/>
    <w:basedOn w:val="Normal"/>
    <w:link w:val="FooterChar"/>
    <w:uiPriority w:val="99"/>
    <w:unhideWhenUsed/>
    <w:rsid w:val="003565C3"/>
    <w:pPr>
      <w:tabs>
        <w:tab w:val="center" w:pos="4680"/>
        <w:tab w:val="right" w:pos="9360"/>
      </w:tabs>
    </w:pPr>
  </w:style>
  <w:style w:type="character" w:customStyle="1" w:styleId="FooterChar">
    <w:name w:val="Footer Char"/>
    <w:basedOn w:val="DefaultParagraphFont"/>
    <w:link w:val="Footer"/>
    <w:uiPriority w:val="99"/>
    <w:rsid w:val="003565C3"/>
  </w:style>
  <w:style w:type="character" w:styleId="PlaceholderText">
    <w:name w:val="Placeholder Text"/>
    <w:basedOn w:val="DefaultParagraphFont"/>
    <w:uiPriority w:val="99"/>
    <w:semiHidden/>
    <w:rsid w:val="003565C3"/>
    <w:rPr>
      <w:color w:val="808080"/>
    </w:rPr>
  </w:style>
  <w:style w:type="paragraph" w:customStyle="1" w:styleId="PageFooter">
    <w:name w:val="PageFooter"/>
    <w:basedOn w:val="Normal"/>
    <w:link w:val="PageFooterChar"/>
    <w:qFormat/>
    <w:rsid w:val="00114A44"/>
    <w:rPr>
      <w:sz w:val="20"/>
    </w:rPr>
  </w:style>
  <w:style w:type="character" w:customStyle="1" w:styleId="Heading1Char">
    <w:name w:val="Heading 1 Char"/>
    <w:basedOn w:val="DefaultParagraphFont"/>
    <w:link w:val="Heading1"/>
    <w:uiPriority w:val="9"/>
    <w:rsid w:val="004F25CA"/>
    <w:rPr>
      <w:rFonts w:asciiTheme="majorHAnsi" w:eastAsiaTheme="majorEastAsia" w:hAnsiTheme="majorHAnsi" w:cstheme="majorBidi"/>
      <w:color w:val="2F5496" w:themeColor="accent1" w:themeShade="BF"/>
      <w:sz w:val="32"/>
      <w:szCs w:val="32"/>
    </w:rPr>
  </w:style>
  <w:style w:type="character" w:customStyle="1" w:styleId="PageFooterChar">
    <w:name w:val="PageFooter Char"/>
    <w:basedOn w:val="DefaultParagraphFont"/>
    <w:link w:val="PageFooter"/>
    <w:rsid w:val="00114A44"/>
    <w:rPr>
      <w:sz w:val="20"/>
    </w:rPr>
  </w:style>
  <w:style w:type="table" w:styleId="TableGrid">
    <w:name w:val="Table Grid"/>
    <w:basedOn w:val="TableNormal"/>
    <w:uiPriority w:val="59"/>
    <w:rsid w:val="0038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44B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414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841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41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41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41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41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414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84149"/>
    <w:rPr>
      <w:sz w:val="16"/>
      <w:szCs w:val="16"/>
    </w:rPr>
  </w:style>
  <w:style w:type="paragraph" w:styleId="CommentText">
    <w:name w:val="annotation text"/>
    <w:basedOn w:val="Normal"/>
    <w:link w:val="CommentTextChar"/>
    <w:uiPriority w:val="99"/>
    <w:semiHidden/>
    <w:unhideWhenUsed/>
    <w:rsid w:val="00384149"/>
    <w:rPr>
      <w:sz w:val="20"/>
      <w:szCs w:val="20"/>
    </w:rPr>
  </w:style>
  <w:style w:type="character" w:customStyle="1" w:styleId="CommentTextChar">
    <w:name w:val="Comment Text Char"/>
    <w:basedOn w:val="DefaultParagraphFont"/>
    <w:link w:val="CommentText"/>
    <w:uiPriority w:val="99"/>
    <w:semiHidden/>
    <w:rsid w:val="00384149"/>
    <w:rPr>
      <w:sz w:val="20"/>
      <w:szCs w:val="20"/>
    </w:rPr>
  </w:style>
  <w:style w:type="paragraph" w:styleId="CommentSubject">
    <w:name w:val="annotation subject"/>
    <w:basedOn w:val="CommentText"/>
    <w:next w:val="CommentText"/>
    <w:link w:val="CommentSubjectChar"/>
    <w:uiPriority w:val="99"/>
    <w:semiHidden/>
    <w:unhideWhenUsed/>
    <w:rsid w:val="00384149"/>
    <w:rPr>
      <w:b/>
      <w:bCs/>
    </w:rPr>
  </w:style>
  <w:style w:type="character" w:customStyle="1" w:styleId="CommentSubjectChar">
    <w:name w:val="Comment Subject Char"/>
    <w:basedOn w:val="CommentTextChar"/>
    <w:link w:val="CommentSubject"/>
    <w:uiPriority w:val="99"/>
    <w:semiHidden/>
    <w:rsid w:val="00384149"/>
    <w:rPr>
      <w:b/>
      <w:bCs/>
      <w:sz w:val="20"/>
      <w:szCs w:val="20"/>
    </w:rPr>
  </w:style>
  <w:style w:type="paragraph" w:styleId="BalloonText">
    <w:name w:val="Balloon Text"/>
    <w:basedOn w:val="Normal"/>
    <w:link w:val="BalloonTextChar"/>
    <w:uiPriority w:val="99"/>
    <w:semiHidden/>
    <w:unhideWhenUsed/>
    <w:rsid w:val="00384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49"/>
    <w:rPr>
      <w:rFonts w:ascii="Segoe UI" w:hAnsi="Segoe UI" w:cs="Segoe UI"/>
      <w:sz w:val="18"/>
      <w:szCs w:val="18"/>
    </w:rPr>
  </w:style>
  <w:style w:type="paragraph" w:styleId="TOCHeading">
    <w:name w:val="TOC Heading"/>
    <w:basedOn w:val="Heading1"/>
    <w:next w:val="Normal"/>
    <w:uiPriority w:val="39"/>
    <w:unhideWhenUsed/>
    <w:qFormat/>
    <w:rsid w:val="00C11DDD"/>
    <w:pPr>
      <w:numPr>
        <w:numId w:val="0"/>
      </w:numPr>
      <w:outlineLvl w:val="9"/>
    </w:pPr>
  </w:style>
  <w:style w:type="paragraph" w:styleId="TOC1">
    <w:name w:val="toc 1"/>
    <w:basedOn w:val="Normal"/>
    <w:next w:val="Normal"/>
    <w:autoRedefine/>
    <w:uiPriority w:val="39"/>
    <w:unhideWhenUsed/>
    <w:rsid w:val="00C11DDD"/>
    <w:pPr>
      <w:spacing w:after="100"/>
    </w:pPr>
  </w:style>
  <w:style w:type="character" w:styleId="Hyperlink">
    <w:name w:val="Hyperlink"/>
    <w:basedOn w:val="DefaultParagraphFont"/>
    <w:uiPriority w:val="99"/>
    <w:unhideWhenUsed/>
    <w:rsid w:val="00C11DDD"/>
    <w:rPr>
      <w:color w:val="0563C1" w:themeColor="hyperlink"/>
      <w:u w:val="single"/>
    </w:rPr>
  </w:style>
  <w:style w:type="paragraph" w:styleId="ListParagraph">
    <w:name w:val="List Paragraph"/>
    <w:basedOn w:val="Normal"/>
    <w:uiPriority w:val="34"/>
    <w:qFormat/>
    <w:rsid w:val="00A71A45"/>
    <w:pPr>
      <w:ind w:left="720"/>
      <w:contextualSpacing/>
    </w:pPr>
  </w:style>
  <w:style w:type="paragraph" w:styleId="TOC2">
    <w:name w:val="toc 2"/>
    <w:basedOn w:val="Normal"/>
    <w:next w:val="Normal"/>
    <w:autoRedefine/>
    <w:uiPriority w:val="39"/>
    <w:unhideWhenUsed/>
    <w:rsid w:val="00763DB8"/>
    <w:pPr>
      <w:spacing w:after="100"/>
      <w:ind w:left="240"/>
    </w:pPr>
  </w:style>
  <w:style w:type="paragraph" w:styleId="TOC3">
    <w:name w:val="toc 3"/>
    <w:basedOn w:val="Normal"/>
    <w:next w:val="Normal"/>
    <w:autoRedefine/>
    <w:uiPriority w:val="39"/>
    <w:unhideWhenUsed/>
    <w:rsid w:val="00763DB8"/>
    <w:pPr>
      <w:spacing w:after="100"/>
      <w:ind w:left="480"/>
    </w:pPr>
  </w:style>
  <w:style w:type="paragraph" w:customStyle="1" w:styleId="Heading1A">
    <w:name w:val="Heading 1A"/>
    <w:basedOn w:val="Normal"/>
    <w:next w:val="Normal"/>
    <w:qFormat/>
    <w:rsid w:val="004F25CA"/>
    <w:pPr>
      <w:keepNext/>
      <w:pageBreakBefore/>
      <w:tabs>
        <w:tab w:val="left" w:pos="1620"/>
      </w:tabs>
      <w:ind w:left="720" w:hanging="720"/>
    </w:pPr>
    <w:rPr>
      <w:rFonts w:eastAsia="Times New Roman" w:cs="Times New Roman"/>
      <w:b/>
      <w:i/>
      <w:caps/>
      <w:sz w:val="28"/>
      <w:szCs w:val="28"/>
    </w:rPr>
  </w:style>
  <w:style w:type="paragraph" w:customStyle="1" w:styleId="TableText2">
    <w:name w:val="Table Text 2"/>
    <w:basedOn w:val="Normal"/>
    <w:rsid w:val="004F25CA"/>
    <w:pPr>
      <w:tabs>
        <w:tab w:val="left" w:pos="1620"/>
      </w:tabs>
    </w:pPr>
    <w:rPr>
      <w:rFonts w:eastAsia="Times New Roman" w:cs="Times New Roman"/>
      <w:lang w:eastAsia="ko-KR"/>
    </w:rPr>
  </w:style>
  <w:style w:type="paragraph" w:customStyle="1" w:styleId="TableColumnHeading">
    <w:name w:val="Table Column Heading"/>
    <w:basedOn w:val="Normal"/>
    <w:rsid w:val="004F25CA"/>
    <w:pPr>
      <w:keepNext/>
      <w:tabs>
        <w:tab w:val="left" w:pos="1620"/>
      </w:tabs>
      <w:jc w:val="center"/>
    </w:pPr>
    <w:rPr>
      <w:rFonts w:eastAsia="Times New Roman" w:cs="Times New Roman"/>
      <w:b/>
      <w:szCs w:val="16"/>
    </w:rPr>
  </w:style>
  <w:style w:type="paragraph" w:styleId="Caption">
    <w:name w:val="caption"/>
    <w:basedOn w:val="Normal"/>
    <w:next w:val="Normal"/>
    <w:unhideWhenUsed/>
    <w:qFormat/>
    <w:rsid w:val="004F25CA"/>
    <w:pPr>
      <w:keepNext/>
      <w:tabs>
        <w:tab w:val="left" w:pos="1620"/>
      </w:tabs>
      <w:spacing w:after="120"/>
      <w:jc w:val="center"/>
    </w:pPr>
    <w:rPr>
      <w:rFonts w:ascii="Arial" w:eastAsia="Times New Roman" w:hAnsi="Arial" w:cs="Arial"/>
      <w:b/>
      <w:bCs/>
      <w:sz w:val="18"/>
    </w:rPr>
  </w:style>
  <w:style w:type="paragraph" w:customStyle="1" w:styleId="BulletPara">
    <w:name w:val="Bullet_Para"/>
    <w:basedOn w:val="Normal"/>
    <w:link w:val="BulletParaChar"/>
    <w:qFormat/>
    <w:rsid w:val="00BC289B"/>
    <w:pPr>
      <w:numPr>
        <w:numId w:val="8"/>
      </w:numPr>
      <w:spacing w:after="60"/>
    </w:pPr>
    <w:rPr>
      <w:rFonts w:ascii="Calibri" w:eastAsia="Times New Roman" w:hAnsi="Calibri" w:cs="Times New Roman"/>
      <w:lang w:val="x-none" w:eastAsia="x-none"/>
    </w:rPr>
  </w:style>
  <w:style w:type="character" w:customStyle="1" w:styleId="BulletParaChar">
    <w:name w:val="Bullet_Para Char"/>
    <w:link w:val="BulletPara"/>
    <w:rsid w:val="00BC289B"/>
    <w:rPr>
      <w:rFonts w:ascii="Calibri" w:eastAsia="Times New Roman" w:hAnsi="Calibri" w:cs="Times New Roman"/>
      <w:sz w:val="22"/>
      <w:szCs w:val="22"/>
      <w:lang w:val="x-none" w:eastAsia="x-none"/>
    </w:rPr>
  </w:style>
  <w:style w:type="paragraph" w:customStyle="1" w:styleId="Normal2">
    <w:name w:val="Normal2"/>
    <w:basedOn w:val="Normal"/>
    <w:link w:val="Normal2Char"/>
    <w:qFormat/>
    <w:rsid w:val="00BC289B"/>
    <w:pPr>
      <w:tabs>
        <w:tab w:val="left" w:pos="1620"/>
        <w:tab w:val="center" w:pos="4320"/>
        <w:tab w:val="right" w:pos="8640"/>
      </w:tabs>
      <w:spacing w:before="120"/>
      <w:ind w:left="389"/>
    </w:pPr>
    <w:rPr>
      <w:rFonts w:eastAsia="Times New Roman" w:cs="Times New Roman"/>
    </w:rPr>
  </w:style>
  <w:style w:type="character" w:customStyle="1" w:styleId="Normal2Char">
    <w:name w:val="Normal2 Char"/>
    <w:basedOn w:val="DefaultParagraphFont"/>
    <w:link w:val="Normal2"/>
    <w:rsid w:val="00BC289B"/>
    <w:rPr>
      <w:rFonts w:eastAsia="Times New Roman" w:cs="Times New Roman"/>
      <w:sz w:val="22"/>
      <w:szCs w:val="22"/>
    </w:rPr>
  </w:style>
  <w:style w:type="paragraph" w:styleId="DocumentMap">
    <w:name w:val="Document Map"/>
    <w:basedOn w:val="Normal"/>
    <w:link w:val="DocumentMapChar"/>
    <w:uiPriority w:val="99"/>
    <w:semiHidden/>
    <w:unhideWhenUsed/>
    <w:rsid w:val="00203456"/>
    <w:rPr>
      <w:rFonts w:ascii="Times New Roman" w:hAnsi="Times New Roman" w:cs="Times New Roman"/>
    </w:rPr>
  </w:style>
  <w:style w:type="character" w:customStyle="1" w:styleId="DocumentMapChar">
    <w:name w:val="Document Map Char"/>
    <w:basedOn w:val="DefaultParagraphFont"/>
    <w:link w:val="DocumentMap"/>
    <w:uiPriority w:val="99"/>
    <w:semiHidden/>
    <w:rsid w:val="00203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Web%20Strategy\_Web%20Strategy%202018-2019\Admin_department%20info\Branded%20templates\AAO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01D95-62AF-4D83-9CFE-05FE52F8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AAOSDocument</Template>
  <TotalTime>4</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
  <LinksUpToDate>false</LinksUpToDate>
  <CharactersWithSpaces>14338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6201 Overview</dc:title>
  <dc:subject/>
  <dc:creator>Giblin, Laura</dc:creator>
  <cp:keywords/>
  <dc:description/>
  <cp:lastModifiedBy>Giblin, Laura</cp:lastModifiedBy>
  <cp:revision>1</cp:revision>
  <cp:lastPrinted>2017-09-01T19:44:00Z</cp:lastPrinted>
  <dcterms:created xsi:type="dcterms:W3CDTF">2020-03-19T22:25:00Z</dcterms:created>
  <dcterms:modified xsi:type="dcterms:W3CDTF">2020-03-19T22:30:00Z</dcterms:modified>
  <cp:category/>
</cp:coreProperties>
</file>